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СВЕДЕНИЯ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доходах, об имуществе   и обязательствах имущественного характера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депутата Совета депутатов Вышегорского сельского поселения Сафоновского района Смоленской области, главы муниципального образования Вышегорского сельского поселения Сафоновского района Смоленской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период с 1 января по 31 декабря 2020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>
        <w:trPr>
          <w:trHeight w:val="640" w:hRule="auto"/>
          <w:jc w:val="left"/>
        </w:trPr>
        <w:tc>
          <w:tcPr>
            <w:tcW w:w="22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Лица, о доходах, об имуществе и</w:t>
              <w:br/>
              <w:t xml:space="preserve">обязательствах</w:t>
              <w:br/>
              <w:t xml:space="preserve">имущественного</w:t>
              <w:br/>
              <w:t xml:space="preserve"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Декларированный</w:t>
              <w:br/>
              <w:t xml:space="preserve">годовой доход </w:t>
              <w:br/>
              <w:t xml:space="preserve">за 2019 год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581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объектов недвижимого    </w:t>
              <w:br/>
              <w:t xml:space="preserve">имущества, находящихся в пользовании</w:t>
            </w:r>
          </w:p>
        </w:tc>
      </w:tr>
      <w:tr>
        <w:trPr>
          <w:trHeight w:val="800" w:hRule="auto"/>
          <w:jc w:val="left"/>
        </w:trPr>
        <w:tc>
          <w:tcPr>
            <w:tcW w:w="22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объектов  </w:t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м)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   </w:t>
              <w:br/>
              <w:t xml:space="preserve">располо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жения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транспортные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 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объектов</w:t>
              <w:br/>
              <w:t xml:space="preserve">недвижимости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м)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 </w:t>
              <w:br/>
              <w:t xml:space="preserve">располо-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жения</w:t>
            </w:r>
          </w:p>
        </w:tc>
      </w:tr>
      <w:tr>
        <w:trPr>
          <w:trHeight w:val="800" w:hRule="auto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Лариса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Михайловна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67850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Жилой дом (1/3 в праве)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участок (1/3 в праве)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участок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97,2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5000,0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79000,0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РЕНО SANDERO SТEPWAY,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Т-25,1991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супруг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102326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Жилой дом (1/3 в праве)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участок (1/3 в праве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97.2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5000,0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УАЗ 31514,1999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МТЗ-80, 1986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